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BF" w:rsidRDefault="002D42BF" w:rsidP="00AF7817">
      <w:pPr>
        <w:spacing w:after="0" w:line="360" w:lineRule="auto"/>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-758825</wp:posOffset>
            </wp:positionH>
            <wp:positionV relativeFrom="paragraph">
              <wp:posOffset>3175</wp:posOffset>
            </wp:positionV>
            <wp:extent cx="6811010" cy="9637395"/>
            <wp:effectExtent l="0" t="0" r="8890" b="1905"/>
            <wp:wrapTight wrapText="bothSides">
              <wp:wrapPolygon edited="0">
                <wp:start x="0" y="0"/>
                <wp:lineTo x="0" y="21562"/>
                <wp:lineTo x="21568" y="21562"/>
                <wp:lineTo x="21568" y="0"/>
                <wp:lineTo x="0" y="0"/>
              </wp:wrapPolygon>
            </wp:wrapTight>
            <wp:docPr id="1" name="Рисунок 1" descr="F:\ойко\2023-09-20_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йко\2023-09-20_002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1010" cy="963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817" w:rsidRPr="003D242A" w:rsidRDefault="00AF7817" w:rsidP="00AF7817">
      <w:pPr>
        <w:pStyle w:val="a5"/>
        <w:numPr>
          <w:ilvl w:val="0"/>
          <w:numId w:val="7"/>
        </w:numPr>
        <w:spacing w:after="0" w:line="360" w:lineRule="auto"/>
        <w:rPr>
          <w:rFonts w:ascii="Times New Roman" w:hAnsi="Times New Roman"/>
          <w:b/>
          <w:bCs/>
          <w:sz w:val="24"/>
          <w:szCs w:val="24"/>
        </w:rPr>
      </w:pPr>
      <w:r w:rsidRPr="003D242A">
        <w:rPr>
          <w:rFonts w:ascii="Times New Roman" w:hAnsi="Times New Roman"/>
          <w:b/>
          <w:bCs/>
          <w:sz w:val="24"/>
          <w:szCs w:val="24"/>
        </w:rPr>
        <w:lastRenderedPageBreak/>
        <w:t>ПОЯСНИТЕЛЬНАЯ ЗАПИСКА</w:t>
      </w:r>
    </w:p>
    <w:p w:rsidR="008001C9" w:rsidRPr="00760B34" w:rsidRDefault="008001C9" w:rsidP="008001C9">
      <w:pPr>
        <w:shd w:val="clear" w:color="auto" w:fill="FFFFFF"/>
        <w:spacing w:after="0" w:line="240" w:lineRule="auto"/>
        <w:ind w:left="142" w:firstLine="425"/>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Рабочая программа по внеурочной деятельности составлена в соответствии с:</w:t>
      </w:r>
    </w:p>
    <w:p w:rsidR="008001C9" w:rsidRPr="00760B34" w:rsidRDefault="008001C9" w:rsidP="008001C9">
      <w:pPr>
        <w:numPr>
          <w:ilvl w:val="0"/>
          <w:numId w:val="1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Федеральным законом «Об образовании в Российской Федерации» №273-ФЗ от 29.12.2012 г. (с изменениями и дополнениями от 31.07.20 г. ФЗ-№304);</w:t>
      </w:r>
    </w:p>
    <w:p w:rsidR="008001C9" w:rsidRPr="00760B34" w:rsidRDefault="008001C9" w:rsidP="008001C9">
      <w:pPr>
        <w:numPr>
          <w:ilvl w:val="0"/>
          <w:numId w:val="1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8001C9" w:rsidRPr="00760B34" w:rsidRDefault="008001C9" w:rsidP="008001C9">
      <w:pPr>
        <w:numPr>
          <w:ilvl w:val="0"/>
          <w:numId w:val="1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стратегией развития воспитания в Российской Федерации на период до 2025 года (Распоряжение Правительства РФ от 29.052015 №996-р)</w:t>
      </w:r>
    </w:p>
    <w:p w:rsidR="008001C9" w:rsidRPr="00760B34" w:rsidRDefault="008001C9" w:rsidP="008001C9">
      <w:pPr>
        <w:numPr>
          <w:ilvl w:val="0"/>
          <w:numId w:val="1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концепцией духовно-нравственного развития и воспитания гражданина России;</w:t>
      </w:r>
    </w:p>
    <w:p w:rsidR="008001C9" w:rsidRPr="00760B34" w:rsidRDefault="008001C9" w:rsidP="008001C9">
      <w:pPr>
        <w:numPr>
          <w:ilvl w:val="0"/>
          <w:numId w:val="1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8001C9" w:rsidRPr="00760B34" w:rsidRDefault="008001C9" w:rsidP="008001C9">
      <w:pPr>
        <w:pStyle w:val="a5"/>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на основе:</w:t>
      </w:r>
    </w:p>
    <w:p w:rsidR="008001C9" w:rsidRPr="00760B34" w:rsidRDefault="008001C9" w:rsidP="008001C9">
      <w:pPr>
        <w:pStyle w:val="a5"/>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 xml:space="preserve">учебного плана внеурочной деятельности ООО МБОУ СОШ </w:t>
      </w:r>
      <w:proofErr w:type="spellStart"/>
      <w:r w:rsidRPr="00760B34">
        <w:rPr>
          <w:rFonts w:ascii="Times New Roman" w:eastAsia="Times New Roman" w:hAnsi="Times New Roman"/>
          <w:color w:val="000000"/>
          <w:sz w:val="24"/>
          <w:szCs w:val="24"/>
          <w:lang w:eastAsia="ru-RU"/>
        </w:rPr>
        <w:t>с.Калинка</w:t>
      </w:r>
      <w:proofErr w:type="spellEnd"/>
      <w:r w:rsidRPr="00760B34">
        <w:rPr>
          <w:rFonts w:ascii="Times New Roman" w:eastAsia="Times New Roman" w:hAnsi="Times New Roman"/>
          <w:color w:val="000000"/>
          <w:sz w:val="24"/>
          <w:szCs w:val="24"/>
          <w:lang w:eastAsia="ru-RU"/>
        </w:rPr>
        <w:t>.</w:t>
      </w:r>
    </w:p>
    <w:p w:rsidR="00AF7817" w:rsidRPr="003D242A" w:rsidRDefault="00AF7817" w:rsidP="00AF7817">
      <w:pPr>
        <w:shd w:val="clear" w:color="auto" w:fill="FFFFFF"/>
        <w:spacing w:before="100" w:beforeAutospacing="1" w:after="100" w:afterAutospacing="1" w:line="276" w:lineRule="auto"/>
        <w:contextualSpacing/>
        <w:jc w:val="both"/>
        <w:rPr>
          <w:rFonts w:ascii="Times New Roman" w:hAnsi="Times New Roman"/>
          <w:sz w:val="24"/>
          <w:szCs w:val="24"/>
        </w:rPr>
      </w:pPr>
      <w:r w:rsidRPr="003D242A">
        <w:rPr>
          <w:rFonts w:ascii="Times New Roman" w:hAnsi="Times New Roman"/>
          <w:b/>
          <w:bCs/>
          <w:sz w:val="24"/>
          <w:szCs w:val="24"/>
        </w:rPr>
        <w:t>Краткая аннотация содержания</w:t>
      </w:r>
      <w:r w:rsidRPr="003D242A">
        <w:rPr>
          <w:rFonts w:ascii="Times New Roman" w:hAnsi="Times New Roman"/>
          <w:bCs/>
          <w:sz w:val="24"/>
          <w:szCs w:val="24"/>
        </w:rPr>
        <w:t xml:space="preserve">: </w:t>
      </w:r>
    </w:p>
    <w:p w:rsidR="00AF7817" w:rsidRPr="003D242A" w:rsidRDefault="00AF7817" w:rsidP="006E4124">
      <w:pPr>
        <w:pStyle w:val="a7"/>
        <w:shd w:val="clear" w:color="auto" w:fill="FFFFFF"/>
        <w:spacing w:before="0" w:beforeAutospacing="0" w:after="0" w:afterAutospacing="0" w:line="276" w:lineRule="auto"/>
        <w:contextualSpacing/>
        <w:jc w:val="both"/>
        <w:rPr>
          <w:color w:val="000000"/>
        </w:rPr>
      </w:pPr>
      <w:r w:rsidRPr="003D242A">
        <w:rPr>
          <w:b/>
          <w:bCs/>
        </w:rPr>
        <w:t>Ценности</w:t>
      </w:r>
      <w:r w:rsidRPr="003D242A">
        <w:rPr>
          <w:bCs/>
        </w:rPr>
        <w:t xml:space="preserve"> </w:t>
      </w:r>
    </w:p>
    <w:p w:rsidR="000340B9" w:rsidRPr="003D242A" w:rsidRDefault="000340B9" w:rsidP="000340B9">
      <w:pPr>
        <w:widowControl w:val="0"/>
        <w:tabs>
          <w:tab w:val="left" w:pos="993"/>
          <w:tab w:val="left" w:pos="1310"/>
        </w:tabs>
        <w:wordWrap w:val="0"/>
        <w:autoSpaceDE w:val="0"/>
        <w:autoSpaceDN w:val="0"/>
        <w:spacing w:after="0" w:line="240" w:lineRule="auto"/>
        <w:ind w:right="404"/>
        <w:jc w:val="both"/>
        <w:rPr>
          <w:rFonts w:ascii="Times New Roman" w:eastAsia="№Е" w:hAnsi="Times New Roman"/>
          <w:kern w:val="2"/>
          <w:sz w:val="24"/>
          <w:szCs w:val="24"/>
        </w:rPr>
      </w:pPr>
      <w:r w:rsidRPr="003D242A">
        <w:rPr>
          <w:rFonts w:ascii="Times New Roman" w:eastAsia="№Е" w:hAnsi="Times New Roman"/>
          <w:iCs/>
          <w:kern w:val="2"/>
          <w:sz w:val="24"/>
          <w:szCs w:val="24"/>
        </w:rPr>
        <w:t xml:space="preserve">Использование </w:t>
      </w:r>
      <w:r w:rsidRPr="003D242A">
        <w:rPr>
          <w:rFonts w:ascii="Times New Roman" w:eastAsia="№Е" w:hAnsi="Times New Roman"/>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340B9" w:rsidRPr="003D242A" w:rsidRDefault="000340B9" w:rsidP="000340B9">
      <w:pPr>
        <w:widowControl w:val="0"/>
        <w:tabs>
          <w:tab w:val="left" w:pos="993"/>
          <w:tab w:val="left" w:pos="1310"/>
        </w:tabs>
        <w:wordWrap w:val="0"/>
        <w:autoSpaceDE w:val="0"/>
        <w:autoSpaceDN w:val="0"/>
        <w:spacing w:after="0" w:line="240" w:lineRule="auto"/>
        <w:ind w:right="404"/>
        <w:jc w:val="both"/>
        <w:rPr>
          <w:rFonts w:ascii="Times New Roman" w:eastAsia="№Е" w:hAnsi="Times New Roman"/>
          <w:kern w:val="2"/>
          <w:sz w:val="24"/>
          <w:szCs w:val="24"/>
        </w:rPr>
      </w:pPr>
      <w:r w:rsidRPr="003D242A">
        <w:rPr>
          <w:rFonts w:ascii="Times New Roman" w:eastAsia="№Е" w:hAnsi="Times New Roman"/>
          <w:kern w:val="2"/>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F7817" w:rsidRPr="003D242A" w:rsidRDefault="00AF7817" w:rsidP="00AF7817">
      <w:pPr>
        <w:spacing w:after="0" w:line="276" w:lineRule="auto"/>
        <w:contextualSpacing/>
        <w:jc w:val="both"/>
        <w:rPr>
          <w:rFonts w:ascii="Times New Roman" w:hAnsi="Times New Roman"/>
          <w:bCs/>
          <w:sz w:val="24"/>
          <w:szCs w:val="24"/>
        </w:rPr>
      </w:pPr>
    </w:p>
    <w:p w:rsidR="00AF7817" w:rsidRPr="003D242A" w:rsidRDefault="00AF7817" w:rsidP="003D242A">
      <w:pPr>
        <w:pStyle w:val="a3"/>
        <w:spacing w:line="276" w:lineRule="auto"/>
        <w:contextualSpacing/>
        <w:jc w:val="both"/>
        <w:rPr>
          <w:rFonts w:ascii="Times New Roman" w:hAnsi="Times New Roman"/>
          <w:sz w:val="24"/>
          <w:szCs w:val="24"/>
        </w:rPr>
      </w:pPr>
      <w:r w:rsidRPr="003D242A">
        <w:rPr>
          <w:rFonts w:ascii="Times New Roman" w:hAnsi="Times New Roman"/>
          <w:b/>
          <w:bCs/>
          <w:sz w:val="24"/>
          <w:szCs w:val="24"/>
        </w:rPr>
        <w:t>Особенности реализации</w:t>
      </w:r>
      <w:r w:rsidRPr="003D242A">
        <w:rPr>
          <w:rFonts w:ascii="Times New Roman" w:hAnsi="Times New Roman"/>
          <w:bCs/>
          <w:sz w:val="24"/>
          <w:szCs w:val="24"/>
        </w:rPr>
        <w:t>:</w:t>
      </w:r>
      <w:r w:rsidRPr="003D242A">
        <w:rPr>
          <w:rFonts w:ascii="Times New Roman" w:hAnsi="Times New Roman"/>
          <w:sz w:val="24"/>
          <w:szCs w:val="24"/>
        </w:rPr>
        <w:t xml:space="preserve"> </w:t>
      </w:r>
      <w:r w:rsidR="000340B9" w:rsidRPr="003D242A">
        <w:rPr>
          <w:rFonts w:ascii="Times New Roman" w:hAnsi="Times New Roman"/>
          <w:b/>
          <w:sz w:val="24"/>
          <w:szCs w:val="24"/>
        </w:rPr>
        <w:t>Основными типами занятий</w:t>
      </w:r>
      <w:r w:rsidR="000340B9" w:rsidRPr="003D242A">
        <w:rPr>
          <w:rFonts w:ascii="Times New Roman" w:hAnsi="Times New Roman"/>
          <w:sz w:val="24"/>
          <w:szCs w:val="24"/>
        </w:rPr>
        <w:t xml:space="preserve"> предлагаемого элективного курса являются: лабораторные занятия, дискуссии, деловые и ролевые игры, проблемно-поисковая деятельность и использование мультимедийного учебника по основам правовых знаний. Формой итогового контроля предполагается правовая олимпиада с использованием компьютерного учебника</w:t>
      </w:r>
    </w:p>
    <w:p w:rsidR="006E4124" w:rsidRPr="003D242A" w:rsidRDefault="00AF7817"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eastAsia="Times New Roman" w:hAnsi="Times New Roman"/>
          <w:b/>
          <w:bCs/>
          <w:color w:val="000000"/>
          <w:sz w:val="24"/>
          <w:szCs w:val="24"/>
          <w:lang w:eastAsia="ru-RU"/>
        </w:rPr>
        <w:t>Цель программы:</w:t>
      </w:r>
      <w:r w:rsidRPr="003D242A">
        <w:rPr>
          <w:rFonts w:ascii="Times New Roman" w:hAnsi="Times New Roman"/>
          <w:sz w:val="24"/>
          <w:szCs w:val="24"/>
        </w:rPr>
        <w:t xml:space="preserve"> </w:t>
      </w:r>
      <w:r w:rsidR="006E4124" w:rsidRPr="003D242A">
        <w:rPr>
          <w:rFonts w:ascii="Times New Roman" w:hAnsi="Times New Roman"/>
          <w:sz w:val="24"/>
          <w:szCs w:val="24"/>
        </w:rPr>
        <w:t xml:space="preserve">Программа предназначена для учащихся углубленной подготовки 10- х классов с ориентацией на гуманитарный и социально-экономический профили. </w:t>
      </w:r>
    </w:p>
    <w:p w:rsidR="00CF7B96"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hAnsi="Times New Roman"/>
          <w:sz w:val="24"/>
          <w:szCs w:val="24"/>
        </w:rPr>
        <w:t xml:space="preserve">Его содержание предполагает решение следующих задач: </w:t>
      </w:r>
    </w:p>
    <w:p w:rsidR="00CF7B96"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hAnsi="Times New Roman"/>
          <w:sz w:val="24"/>
          <w:szCs w:val="24"/>
        </w:rPr>
        <w:t xml:space="preserve">1) Помочь учащимися разобраться во всем многообразии правовых отношений. </w:t>
      </w:r>
    </w:p>
    <w:p w:rsidR="00CF7B96"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hAnsi="Times New Roman"/>
          <w:sz w:val="24"/>
          <w:szCs w:val="24"/>
        </w:rPr>
        <w:t xml:space="preserve">2) Обеспечить учащихся информацией об основных способах и методах защиты своих прав. </w:t>
      </w:r>
    </w:p>
    <w:p w:rsidR="00CF7B96"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hAnsi="Times New Roman"/>
          <w:sz w:val="24"/>
          <w:szCs w:val="24"/>
        </w:rPr>
        <w:t xml:space="preserve">3) Содействовать развитию уважения законов и борьбы за свои права. </w:t>
      </w:r>
    </w:p>
    <w:p w:rsidR="006E4124"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r w:rsidRPr="003D242A">
        <w:rPr>
          <w:rFonts w:ascii="Times New Roman" w:hAnsi="Times New Roman"/>
          <w:sz w:val="24"/>
          <w:szCs w:val="24"/>
        </w:rPr>
        <w:lastRenderedPageBreak/>
        <w:t>4) Способствовать формированию у учащихся умений и навыков самостоятельно работать над источниками, интерпретировать и сопоставлять факты, строить доказательства и делать выводы.</w:t>
      </w:r>
    </w:p>
    <w:p w:rsidR="006E4124" w:rsidRPr="003D242A" w:rsidRDefault="006E4124" w:rsidP="006E4124">
      <w:pPr>
        <w:ind w:left="-142"/>
        <w:jc w:val="both"/>
        <w:rPr>
          <w:rFonts w:ascii="Times New Roman" w:hAnsi="Times New Roman"/>
          <w:color w:val="000000"/>
          <w:sz w:val="24"/>
          <w:szCs w:val="24"/>
        </w:rPr>
      </w:pPr>
      <w:r w:rsidRPr="003D242A">
        <w:rPr>
          <w:rFonts w:ascii="Times New Roman" w:hAnsi="Times New Roman"/>
          <w:color w:val="000000"/>
          <w:sz w:val="24"/>
          <w:szCs w:val="24"/>
        </w:rPr>
        <w:t xml:space="preserve">Курс основан на программе по праву для 10-11 классов общеобразовательных школ, автор </w:t>
      </w:r>
      <w:proofErr w:type="spellStart"/>
      <w:r w:rsidRPr="003D242A">
        <w:rPr>
          <w:rFonts w:ascii="Times New Roman" w:hAnsi="Times New Roman"/>
          <w:color w:val="000000"/>
          <w:sz w:val="24"/>
          <w:szCs w:val="24"/>
        </w:rPr>
        <w:t>Калуцкая</w:t>
      </w:r>
      <w:proofErr w:type="spellEnd"/>
      <w:r w:rsidRPr="003D242A">
        <w:rPr>
          <w:rFonts w:ascii="Times New Roman" w:hAnsi="Times New Roman"/>
          <w:color w:val="000000"/>
          <w:sz w:val="24"/>
          <w:szCs w:val="24"/>
        </w:rPr>
        <w:t xml:space="preserve"> Елена Константиновна, Кандидат педагогических наук, старший научный сотрудник лаборатории социально-гуманитарного общего образования ИСРО РАО. Программа к УМК А.Ф Никитина «Право» 2020г.                       </w:t>
      </w:r>
    </w:p>
    <w:p w:rsidR="006E4124" w:rsidRPr="003D242A" w:rsidRDefault="006E4124" w:rsidP="006E4124">
      <w:pPr>
        <w:jc w:val="both"/>
        <w:rPr>
          <w:rFonts w:ascii="Times New Roman" w:hAnsi="Times New Roman"/>
          <w:color w:val="FF0000"/>
          <w:sz w:val="24"/>
          <w:szCs w:val="24"/>
        </w:rPr>
      </w:pPr>
      <w:r w:rsidRPr="003D242A">
        <w:rPr>
          <w:rFonts w:ascii="Times New Roman" w:hAnsi="Times New Roman"/>
          <w:sz w:val="24"/>
          <w:szCs w:val="24"/>
        </w:rPr>
        <w:t xml:space="preserve">Учебник Право. 10—11 </w:t>
      </w:r>
      <w:proofErr w:type="spellStart"/>
      <w:r w:rsidRPr="003D242A">
        <w:rPr>
          <w:rFonts w:ascii="Times New Roman" w:hAnsi="Times New Roman"/>
          <w:sz w:val="24"/>
          <w:szCs w:val="24"/>
        </w:rPr>
        <w:t>кл</w:t>
      </w:r>
      <w:proofErr w:type="spellEnd"/>
      <w:r w:rsidRPr="003D242A">
        <w:rPr>
          <w:rFonts w:ascii="Times New Roman" w:hAnsi="Times New Roman"/>
          <w:sz w:val="24"/>
          <w:szCs w:val="24"/>
        </w:rPr>
        <w:t>. Базовый и углублённый уровни/ А. Ф. Никитин, Т. И. Никитина. Т.Ф. Акчурин.: Дрофа; Москва; 2021 г.</w:t>
      </w:r>
    </w:p>
    <w:p w:rsidR="006E4124" w:rsidRPr="003D242A" w:rsidRDefault="006E4124" w:rsidP="006E4124">
      <w:pPr>
        <w:shd w:val="clear" w:color="auto" w:fill="FFFFFF"/>
        <w:spacing w:after="0" w:line="276" w:lineRule="auto"/>
        <w:ind w:firstLine="709"/>
        <w:contextualSpacing/>
        <w:jc w:val="both"/>
        <w:rPr>
          <w:rFonts w:ascii="Times New Roman" w:hAnsi="Times New Roman"/>
          <w:sz w:val="24"/>
          <w:szCs w:val="24"/>
        </w:rPr>
      </w:pPr>
    </w:p>
    <w:p w:rsidR="00AF7817" w:rsidRPr="003D242A" w:rsidRDefault="00AF7817" w:rsidP="006E4124">
      <w:pPr>
        <w:shd w:val="clear" w:color="auto" w:fill="FFFFFF"/>
        <w:spacing w:after="0" w:line="276" w:lineRule="auto"/>
        <w:ind w:firstLine="709"/>
        <w:contextualSpacing/>
        <w:jc w:val="both"/>
        <w:rPr>
          <w:rFonts w:ascii="Times New Roman" w:hAnsi="Times New Roman"/>
          <w:bCs/>
          <w:sz w:val="24"/>
          <w:szCs w:val="24"/>
        </w:rPr>
      </w:pPr>
      <w:r w:rsidRPr="003D242A">
        <w:rPr>
          <w:rFonts w:ascii="Times New Roman" w:hAnsi="Times New Roman"/>
          <w:b/>
          <w:bCs/>
          <w:sz w:val="24"/>
          <w:szCs w:val="24"/>
        </w:rPr>
        <w:t>Количество часов в неделю и год:</w:t>
      </w:r>
      <w:r w:rsidRPr="003D242A">
        <w:rPr>
          <w:rFonts w:ascii="Times New Roman" w:hAnsi="Times New Roman"/>
          <w:bCs/>
          <w:sz w:val="24"/>
          <w:szCs w:val="24"/>
        </w:rPr>
        <w:t xml:space="preserve"> 1 час в неделю, 34 часа в год.</w:t>
      </w:r>
      <w:r w:rsidRPr="003D242A">
        <w:rPr>
          <w:rFonts w:ascii="Times New Roman" w:eastAsia="Times New Roman" w:hAnsi="Times New Roman"/>
          <w:bCs/>
          <w:color w:val="000000"/>
          <w:sz w:val="24"/>
          <w:szCs w:val="24"/>
          <w:lang w:eastAsia="ru-RU"/>
        </w:rPr>
        <w:t xml:space="preserve"> Продолжительность занятия 40 минут.</w:t>
      </w:r>
      <w:r w:rsidRPr="003D242A">
        <w:rPr>
          <w:rFonts w:ascii="Times New Roman" w:eastAsia="Times New Roman" w:hAnsi="Times New Roman"/>
          <w:color w:val="000000"/>
          <w:sz w:val="24"/>
          <w:szCs w:val="24"/>
          <w:lang w:eastAsia="ru-RU"/>
        </w:rPr>
        <w:t xml:space="preserve">         </w:t>
      </w:r>
    </w:p>
    <w:p w:rsidR="00AF7817" w:rsidRPr="003D242A" w:rsidRDefault="00AF7817" w:rsidP="00AF7817">
      <w:pPr>
        <w:spacing w:line="276" w:lineRule="auto"/>
        <w:contextualSpacing/>
        <w:rPr>
          <w:rFonts w:ascii="Times New Roman" w:hAnsi="Times New Roman"/>
          <w:sz w:val="24"/>
          <w:szCs w:val="24"/>
        </w:rPr>
      </w:pPr>
    </w:p>
    <w:p w:rsidR="00AF7817" w:rsidRPr="003D242A" w:rsidRDefault="00AF7817" w:rsidP="00AF7817">
      <w:pPr>
        <w:spacing w:after="0" w:line="276" w:lineRule="auto"/>
        <w:jc w:val="both"/>
        <w:rPr>
          <w:rFonts w:ascii="Times New Roman" w:hAnsi="Times New Roman"/>
          <w:b/>
          <w:bCs/>
          <w:sz w:val="24"/>
          <w:szCs w:val="24"/>
        </w:rPr>
      </w:pPr>
    </w:p>
    <w:p w:rsidR="00AF7817" w:rsidRPr="003D242A" w:rsidRDefault="00AF7817" w:rsidP="00CF7B96">
      <w:pPr>
        <w:pStyle w:val="a5"/>
        <w:numPr>
          <w:ilvl w:val="0"/>
          <w:numId w:val="7"/>
        </w:numPr>
        <w:spacing w:after="0"/>
        <w:rPr>
          <w:rFonts w:ascii="Times New Roman" w:hAnsi="Times New Roman"/>
          <w:b/>
          <w:sz w:val="24"/>
          <w:szCs w:val="24"/>
        </w:rPr>
      </w:pPr>
      <w:r w:rsidRPr="003D242A">
        <w:rPr>
          <w:rFonts w:ascii="Times New Roman" w:hAnsi="Times New Roman"/>
          <w:b/>
          <w:sz w:val="24"/>
          <w:szCs w:val="24"/>
        </w:rPr>
        <w:t>ПЛАНИРУЕМЫЕ РЕЗУЛЬТАТЫ ОСВОЕНИЯ КУРСА</w:t>
      </w:r>
    </w:p>
    <w:p w:rsidR="006E4124" w:rsidRPr="003D242A" w:rsidRDefault="006E4124" w:rsidP="006E4124">
      <w:pPr>
        <w:pStyle w:val="a5"/>
        <w:spacing w:after="0"/>
        <w:ind w:left="2340"/>
        <w:jc w:val="both"/>
        <w:rPr>
          <w:rFonts w:ascii="Times New Roman" w:hAnsi="Times New Roman"/>
          <w:b/>
          <w:sz w:val="24"/>
          <w:szCs w:val="24"/>
        </w:rPr>
      </w:pPr>
    </w:p>
    <w:p w:rsidR="006E4124" w:rsidRPr="003D242A" w:rsidRDefault="006E4124" w:rsidP="006E4124">
      <w:pPr>
        <w:pStyle w:val="c24"/>
        <w:shd w:val="clear" w:color="auto" w:fill="FFFFFF"/>
        <w:spacing w:before="0" w:beforeAutospacing="0" w:after="0" w:afterAutospacing="0"/>
        <w:ind w:left="-142" w:right="-286" w:firstLine="568"/>
        <w:jc w:val="both"/>
        <w:rPr>
          <w:color w:val="000000"/>
        </w:rPr>
      </w:pPr>
      <w:r w:rsidRPr="003D242A">
        <w:rPr>
          <w:color w:val="000000"/>
        </w:rPr>
        <w:t>Изучение права в старшей школе на углубленном уровне направлено на достижение следующих целей:</w:t>
      </w:r>
    </w:p>
    <w:p w:rsidR="006E4124" w:rsidRPr="003D242A" w:rsidRDefault="006E4124" w:rsidP="006E4124">
      <w:pPr>
        <w:numPr>
          <w:ilvl w:val="0"/>
          <w:numId w:val="8"/>
        </w:numPr>
        <w:shd w:val="clear" w:color="auto" w:fill="FFFFFF"/>
        <w:spacing w:after="0" w:line="240" w:lineRule="auto"/>
        <w:ind w:left="-142" w:right="-286" w:firstLine="568"/>
        <w:jc w:val="both"/>
        <w:rPr>
          <w:rFonts w:ascii="Times New Roman" w:hAnsi="Times New Roman"/>
          <w:color w:val="000000"/>
          <w:sz w:val="24"/>
          <w:szCs w:val="24"/>
        </w:rPr>
      </w:pPr>
      <w:r w:rsidRPr="003D242A">
        <w:rPr>
          <w:rFonts w:ascii="Times New Roman" w:hAnsi="Times New Roman"/>
          <w:color w:val="000000"/>
          <w:sz w:val="24"/>
          <w:szCs w:val="24"/>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6E4124" w:rsidRPr="003D242A" w:rsidRDefault="006E4124" w:rsidP="006E4124">
      <w:pPr>
        <w:numPr>
          <w:ilvl w:val="0"/>
          <w:numId w:val="8"/>
        </w:numPr>
        <w:shd w:val="clear" w:color="auto" w:fill="FFFFFF"/>
        <w:spacing w:after="0" w:line="240" w:lineRule="auto"/>
        <w:ind w:left="-142" w:right="-286" w:firstLine="568"/>
        <w:jc w:val="both"/>
        <w:rPr>
          <w:rFonts w:ascii="Times New Roman" w:hAnsi="Times New Roman"/>
          <w:color w:val="000000"/>
          <w:sz w:val="24"/>
          <w:szCs w:val="24"/>
        </w:rPr>
      </w:pPr>
      <w:r w:rsidRPr="003D242A">
        <w:rPr>
          <w:rFonts w:ascii="Times New Roman" w:hAnsi="Times New Roman"/>
          <w:color w:val="000000"/>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6E4124" w:rsidRPr="003D242A" w:rsidRDefault="006E4124" w:rsidP="006E4124">
      <w:pPr>
        <w:numPr>
          <w:ilvl w:val="0"/>
          <w:numId w:val="8"/>
        </w:numPr>
        <w:shd w:val="clear" w:color="auto" w:fill="FFFFFF"/>
        <w:spacing w:after="0" w:line="240" w:lineRule="auto"/>
        <w:ind w:left="-142" w:right="-286" w:firstLine="568"/>
        <w:jc w:val="both"/>
        <w:rPr>
          <w:rFonts w:ascii="Times New Roman" w:hAnsi="Times New Roman"/>
          <w:color w:val="000000"/>
          <w:sz w:val="24"/>
          <w:szCs w:val="24"/>
        </w:rPr>
      </w:pPr>
      <w:r w:rsidRPr="003D242A">
        <w:rPr>
          <w:rFonts w:ascii="Times New Roman" w:hAnsi="Times New Roman"/>
          <w:color w:val="000000"/>
          <w:sz w:val="24"/>
          <w:szCs w:val="24"/>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6E4124" w:rsidRPr="003D242A" w:rsidRDefault="006E4124" w:rsidP="006E4124">
      <w:pPr>
        <w:numPr>
          <w:ilvl w:val="0"/>
          <w:numId w:val="8"/>
        </w:numPr>
        <w:shd w:val="clear" w:color="auto" w:fill="FFFFFF"/>
        <w:spacing w:after="0" w:line="240" w:lineRule="auto"/>
        <w:ind w:left="-142" w:right="-286" w:firstLine="568"/>
        <w:jc w:val="both"/>
        <w:rPr>
          <w:rFonts w:ascii="Times New Roman" w:hAnsi="Times New Roman"/>
          <w:color w:val="000000"/>
          <w:sz w:val="24"/>
          <w:szCs w:val="24"/>
        </w:rPr>
      </w:pPr>
      <w:r w:rsidRPr="003D242A">
        <w:rPr>
          <w:rFonts w:ascii="Times New Roman" w:hAnsi="Times New Roman"/>
          <w:color w:val="000000"/>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6E4124" w:rsidRPr="003D242A" w:rsidRDefault="006E4124" w:rsidP="006E4124">
      <w:pPr>
        <w:pStyle w:val="a3"/>
        <w:ind w:left="-284"/>
        <w:jc w:val="both"/>
        <w:rPr>
          <w:rFonts w:ascii="Times New Roman" w:hAnsi="Times New Roman"/>
          <w:color w:val="000000"/>
          <w:sz w:val="24"/>
          <w:szCs w:val="24"/>
        </w:rPr>
      </w:pPr>
      <w:r w:rsidRPr="003D242A">
        <w:rPr>
          <w:rFonts w:ascii="Times New Roman" w:hAnsi="Times New Roman"/>
          <w:color w:val="000000"/>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w:t>
      </w:r>
      <w:r w:rsidR="000340B9" w:rsidRPr="003D242A">
        <w:rPr>
          <w:rFonts w:ascii="Times New Roman" w:hAnsi="Times New Roman"/>
          <w:color w:val="000000"/>
          <w:sz w:val="24"/>
          <w:szCs w:val="24"/>
        </w:rPr>
        <w:t>ствия закону.</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Личностные результаты:                                                                                                                                        1)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3) готовность к служению Отечеству, его защите;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lastRenderedPageBreak/>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8) нравственное сознание и поведение на основе усвоения общечеловеческих ценностей;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11)  основы экологического мышления, осознание влияния социально-экономических процессов на состояние природной среды; приобретение опыта </w:t>
      </w:r>
      <w:proofErr w:type="spellStart"/>
      <w:r w:rsidRPr="003D242A">
        <w:rPr>
          <w:rFonts w:ascii="Times New Roman" w:hAnsi="Times New Roman"/>
          <w:sz w:val="24"/>
          <w:szCs w:val="24"/>
        </w:rPr>
        <w:t>экологонаправленной</w:t>
      </w:r>
      <w:proofErr w:type="spellEnd"/>
      <w:r w:rsidRPr="003D242A">
        <w:rPr>
          <w:rFonts w:ascii="Times New Roman" w:hAnsi="Times New Roman"/>
          <w:sz w:val="24"/>
          <w:szCs w:val="24"/>
        </w:rPr>
        <w:t xml:space="preserve"> деятельности; 12</w:t>
      </w:r>
      <w:proofErr w:type="gramStart"/>
      <w:r w:rsidRPr="003D242A">
        <w:rPr>
          <w:rFonts w:ascii="Times New Roman" w:hAnsi="Times New Roman"/>
          <w:sz w:val="24"/>
          <w:szCs w:val="24"/>
        </w:rPr>
        <w:t>)  ответственное</w:t>
      </w:r>
      <w:proofErr w:type="gramEnd"/>
      <w:r w:rsidRPr="003D242A">
        <w:rPr>
          <w:rFonts w:ascii="Times New Roman" w:hAnsi="Times New Roman"/>
          <w:sz w:val="24"/>
          <w:szCs w:val="24"/>
        </w:rPr>
        <w:t xml:space="preserve"> отношение к созданию семьи на основе осознанного принятия ценностей семейной жизни.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b/>
          <w:bCs/>
          <w:sz w:val="24"/>
          <w:szCs w:val="24"/>
        </w:rPr>
        <w:t>Метапредметные результаты</w:t>
      </w:r>
      <w:r w:rsidRPr="003D242A">
        <w:rPr>
          <w:rFonts w:ascii="Times New Roman" w:hAnsi="Times New Roman"/>
          <w:sz w:val="24"/>
          <w:szCs w:val="24"/>
        </w:rPr>
        <w:t xml:space="preserve"> освоения основной образовательной программы представлены тремя группами универсальных учебных действий (УУД).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b/>
          <w:bCs/>
          <w:sz w:val="24"/>
          <w:szCs w:val="24"/>
        </w:rPr>
        <w:t xml:space="preserve">Регулятивные универсальные учебные действия:   </w:t>
      </w:r>
      <w:r w:rsidRPr="003D242A">
        <w:rPr>
          <w:rFonts w:ascii="Times New Roman" w:hAnsi="Times New Roman"/>
          <w:sz w:val="24"/>
          <w:szCs w:val="24"/>
        </w:rPr>
        <w:t xml:space="preserve">                                                                                                         — самостоятельное определение цели, умение задавать параметры и критерии, по которым можно определить, что цель достигнута;</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оценка возможных последствий достижения поставленной цели в деятельности, собственной жизни и жизни окружающих людей, основываясь на соображениях этики и морали;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постановка и формулирование собственных задач в образовательной деятельности и жизненных ситуациях;</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оценка ресурсов, в том числе времени и других нематериальных ресурсов, необходимых для достижения поставленной цели;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выбор пути достижения цели, умение планировать решение поставленных задач, оптимизируя материальные и нематериальные затраты;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организация эффективного поиска ресурсов, необходимых для достижения поставленной цели; — сопоставление полученного результата деятельности с поставленной заранее целью.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sz w:val="24"/>
          <w:szCs w:val="24"/>
        </w:rPr>
      </w:pPr>
      <w:r w:rsidRPr="003D242A">
        <w:rPr>
          <w:rFonts w:ascii="Times New Roman" w:hAnsi="Times New Roman"/>
          <w:b/>
          <w:sz w:val="24"/>
          <w:szCs w:val="24"/>
        </w:rPr>
        <w:t xml:space="preserve">Познавательные универсальные учебные действия: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обобщенные способы решения задач, в том числе умение осуществлять развернутый информационный поиск и ставить на его основе новые (учебные и познавательные) задачи;                          — критическая оценка и интерпретация информации с разных позиций, распознание и фиксация противоречия в информационных источниках;                                                                                                                                    — использование различных модельно-схематических средств для представления </w:t>
      </w:r>
      <w:r w:rsidRPr="003D242A">
        <w:rPr>
          <w:rFonts w:ascii="Times New Roman" w:hAnsi="Times New Roman"/>
          <w:sz w:val="24"/>
          <w:szCs w:val="24"/>
        </w:rPr>
        <w:lastRenderedPageBreak/>
        <w:t>существенных связей и отношений, а также противоречий, выявленных в информационных источниках;                                                                                                                                                                — критическое аргументирование в отношении действий и суждений другого;                                                     — целенаправленный поиск возможностей для широкого переноса средств и способов действия;                                                                                                                                                              — индивидуальная образовательная траектория, учитывая ограничения со стороны других участников и ресурсные ограничения.</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w:t>
      </w:r>
      <w:r w:rsidRPr="003D242A">
        <w:rPr>
          <w:rFonts w:ascii="Times New Roman" w:hAnsi="Times New Roman"/>
          <w:b/>
          <w:bCs/>
          <w:sz w:val="24"/>
          <w:szCs w:val="24"/>
        </w:rPr>
        <w:t>Коммуникативные универсальные учебные действия:</w:t>
      </w:r>
      <w:r w:rsidRPr="003D242A">
        <w:rPr>
          <w:rFonts w:ascii="Times New Roman" w:hAnsi="Times New Roman"/>
          <w:sz w:val="24"/>
          <w:szCs w:val="24"/>
        </w:rPr>
        <w:t xml:space="preserve">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осуществление деловой коммуникации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способность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 способность координировать и выполнять работу в условиях реального, виртуального и комбинированного взаимодействия;                                                                                                                                    — умение развернуто, логично и точно излагать свою точку зрения с использованием адекватных (устных и письменных) языковых средств;                                                                                                                                  — возможность распознавать </w:t>
      </w:r>
      <w:proofErr w:type="spellStart"/>
      <w:r w:rsidRPr="003D242A">
        <w:rPr>
          <w:rFonts w:ascii="Times New Roman" w:hAnsi="Times New Roman"/>
          <w:sz w:val="24"/>
          <w:szCs w:val="24"/>
        </w:rPr>
        <w:t>конфликтогенные</w:t>
      </w:r>
      <w:proofErr w:type="spellEnd"/>
      <w:r w:rsidRPr="003D242A">
        <w:rPr>
          <w:rFonts w:ascii="Times New Roman" w:hAnsi="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b/>
          <w:bCs/>
          <w:sz w:val="24"/>
          <w:szCs w:val="24"/>
        </w:rPr>
        <w:t>Предметные результаты (углубленный уровень</w:t>
      </w:r>
      <w:r w:rsidRPr="003D242A">
        <w:rPr>
          <w:rFonts w:ascii="Times New Roman" w:hAnsi="Times New Roman"/>
          <w:sz w:val="24"/>
          <w:szCs w:val="24"/>
        </w:rPr>
        <w:t xml:space="preserve">):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анализ различных гражданско-правовых явлений, юридических фактов и правоотношений в сфере гражданского права;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умение проводить сравнительный анализ организационно-правовых форм предпринимательской деятельности, выявлять их преимущества и недостатки;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способность целостно описывать порядок заключения гражданско-правового договора;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умение различать формы наследования;   </w:t>
      </w:r>
    </w:p>
    <w:p w:rsidR="002D42BF"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различение видов и форм сделок в Российской Федерации;                                                                                     — выявление способов защиты гражданских прав; характеристика особенностей защиты прав на результаты интеллектуальной деятельности;                                                                                                                     — анализ условий вступления в брак, характеристика порядка и условий регистрации и расторжения брака;                                                                                                                                                                                                — умение различать формы воспитания детей, оставшихся без попечения родителей;                                           — способность выделять права и обязанности членов семьи;                                                                                      — характеристика трудового права как одной из ведущих отраслей российского права, определение правового статуса участников трудовых правоотношен</w:t>
      </w:r>
      <w:r w:rsidR="002D42BF">
        <w:rPr>
          <w:rFonts w:ascii="Times New Roman" w:hAnsi="Times New Roman"/>
          <w:sz w:val="24"/>
          <w:szCs w:val="24"/>
        </w:rPr>
        <w:t xml:space="preserve">ий;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проведение сравнительного анализа гражданско-правового и трудового договоров;                                   </w:t>
      </w:r>
      <w:r w:rsidR="00CF7B96" w:rsidRPr="003D242A">
        <w:rPr>
          <w:rFonts w:ascii="Times New Roman" w:hAnsi="Times New Roman"/>
          <w:sz w:val="24"/>
          <w:szCs w:val="24"/>
        </w:rPr>
        <w:t xml:space="preserve">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способность различать рабочее время и время отдыха, разрешать трудовые споры правовыми способами;  </w:t>
      </w:r>
    </w:p>
    <w:p w:rsidR="002D42BF"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дифференцирование уголовных и административн</w:t>
      </w:r>
      <w:r w:rsidR="00CF7B96" w:rsidRPr="003D242A">
        <w:rPr>
          <w:rFonts w:ascii="Times New Roman" w:hAnsi="Times New Roman"/>
          <w:sz w:val="24"/>
          <w:szCs w:val="24"/>
        </w:rPr>
        <w:t xml:space="preserve">ых правонарушений и наказаний за </w:t>
      </w:r>
      <w:r w:rsidRPr="003D242A">
        <w:rPr>
          <w:rFonts w:ascii="Times New Roman" w:hAnsi="Times New Roman"/>
          <w:sz w:val="24"/>
          <w:szCs w:val="24"/>
        </w:rPr>
        <w:t xml:space="preserve">них;    </w:t>
      </w:r>
    </w:p>
    <w:p w:rsidR="002D42BF"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умение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r w:rsidR="002D42BF">
        <w:rPr>
          <w:rFonts w:ascii="Times New Roman" w:hAnsi="Times New Roman"/>
          <w:sz w:val="24"/>
          <w:szCs w:val="24"/>
        </w:rPr>
        <w:t xml:space="preserve">                                  </w:t>
      </w:r>
      <w:r w:rsidRPr="003D242A">
        <w:rPr>
          <w:rFonts w:ascii="Times New Roman" w:hAnsi="Times New Roman"/>
          <w:sz w:val="24"/>
          <w:szCs w:val="24"/>
        </w:rPr>
        <w:t xml:space="preserve">— целостное описание структуры банковской системы Российской Федерации;                                                       — в практических ситуациях определение применимости налогового права </w:t>
      </w:r>
      <w:r w:rsidRPr="003D242A">
        <w:rPr>
          <w:rFonts w:ascii="Times New Roman" w:hAnsi="Times New Roman"/>
          <w:sz w:val="24"/>
          <w:szCs w:val="24"/>
        </w:rPr>
        <w:lastRenderedPageBreak/>
        <w:t xml:space="preserve">Российской Федерации; выделение объектов и субъектов налоговых правоотношений;                                                                                 </w:t>
      </w:r>
      <w:r w:rsidR="002D42BF">
        <w:rPr>
          <w:rFonts w:ascii="Times New Roman" w:hAnsi="Times New Roman"/>
          <w:sz w:val="24"/>
          <w:szCs w:val="24"/>
        </w:rPr>
        <w:t xml:space="preserve">                       </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 соотнесение видов налоговых правонарушений с ответственностью за их совершение;                               — применение норм жилищного законодательства в процессе осуществления своего права на жилище;                                                                                                                                                                                                  — дифференцирование прав и обязанностей участников образовательного процесса;                                                             — проведение сравнительного анализа конституционного, гражданского, арбитражного, уголовного и административного видов судопроизводства, грамотное применение правовых норм для разрешения конфликтов правовыми способами;                                                                                                             — способность давать на примерах квалификацию возникающих в сфере процессуального права правоотношений;                                                                                                                                                                            — умение применять правовые знания для аргументации собственной позиции в конкретных правовых ситуациях с использованием нормативных актов;                                                                                                — возможность выявлять особенности и специфику различных юридических профессий;                                                — анализ с точки зрения международного права проблем, возникающих в современных международных отношениях; </w:t>
      </w:r>
    </w:p>
    <w:p w:rsidR="00CF7B96"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выделение основных международно-правовых актов, регулирующих отношения государств в рамках международного гуманитарного права;    </w:t>
      </w:r>
    </w:p>
    <w:p w:rsidR="000340B9" w:rsidRPr="003D242A" w:rsidRDefault="00CF7B96"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rPr>
      </w:pPr>
      <w:r w:rsidRPr="003D242A">
        <w:rPr>
          <w:rFonts w:ascii="Times New Roman" w:hAnsi="Times New Roman"/>
          <w:sz w:val="24"/>
          <w:szCs w:val="24"/>
        </w:rPr>
        <w:t xml:space="preserve"> </w:t>
      </w:r>
      <w:r w:rsidR="000340B9" w:rsidRPr="003D242A">
        <w:rPr>
          <w:rFonts w:ascii="Times New Roman" w:hAnsi="Times New Roman"/>
          <w:sz w:val="24"/>
          <w:szCs w:val="24"/>
        </w:rPr>
        <w:t>— оценка роли неправительственных организаций в деятельности по защите прав человека в условиях военного времени;                                                                                                                                                 — способность формулировать особенности страхования в Российской Федерации, различать виды страхования;                                                                                                                                                                                    — умение различать опеку и попечительство;                                                                                                                   — умение характеризовать аудит как деятельность по проведению проверки финансовой отчетности</w:t>
      </w:r>
    </w:p>
    <w:p w:rsidR="000340B9" w:rsidRPr="003D242A" w:rsidRDefault="000340B9" w:rsidP="000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olor w:val="000000" w:themeColor="text1"/>
          <w:sz w:val="24"/>
          <w:szCs w:val="24"/>
          <w:lang w:eastAsia="ru-RU"/>
        </w:rPr>
      </w:pPr>
    </w:p>
    <w:p w:rsidR="000340B9" w:rsidRPr="003D242A" w:rsidRDefault="000340B9" w:rsidP="006E4124">
      <w:pPr>
        <w:pStyle w:val="a3"/>
        <w:ind w:left="-284"/>
        <w:jc w:val="both"/>
        <w:rPr>
          <w:rFonts w:ascii="Times New Roman" w:hAnsi="Times New Roman"/>
          <w:color w:val="000000"/>
          <w:sz w:val="24"/>
          <w:szCs w:val="24"/>
        </w:rPr>
      </w:pPr>
    </w:p>
    <w:p w:rsidR="000340B9" w:rsidRPr="003D242A" w:rsidRDefault="000340B9" w:rsidP="006E4124">
      <w:pPr>
        <w:pStyle w:val="a3"/>
        <w:ind w:left="-284"/>
        <w:jc w:val="both"/>
        <w:rPr>
          <w:rFonts w:ascii="Times New Roman" w:hAnsi="Times New Roman"/>
          <w:sz w:val="24"/>
          <w:szCs w:val="24"/>
        </w:rPr>
      </w:pPr>
    </w:p>
    <w:p w:rsidR="006E4124" w:rsidRPr="003D242A" w:rsidRDefault="00CF7B96" w:rsidP="00CF7B96">
      <w:pPr>
        <w:pStyle w:val="a5"/>
        <w:numPr>
          <w:ilvl w:val="0"/>
          <w:numId w:val="7"/>
        </w:numPr>
        <w:jc w:val="both"/>
        <w:rPr>
          <w:rFonts w:ascii="Times New Roman" w:hAnsi="Times New Roman"/>
          <w:b/>
          <w:sz w:val="24"/>
          <w:szCs w:val="24"/>
        </w:rPr>
      </w:pPr>
      <w:r w:rsidRPr="003D242A">
        <w:rPr>
          <w:rFonts w:ascii="Times New Roman" w:hAnsi="Times New Roman"/>
          <w:b/>
          <w:sz w:val="24"/>
          <w:szCs w:val="24"/>
        </w:rPr>
        <w:t>СОДЕРЖАНИЕ УЧЕБНОГО КУРС</w:t>
      </w:r>
      <w:r w:rsidR="002D42BF">
        <w:rPr>
          <w:rFonts w:ascii="Times New Roman" w:hAnsi="Times New Roman"/>
          <w:b/>
          <w:sz w:val="24"/>
          <w:szCs w:val="24"/>
          <w:lang w:val="en-US"/>
        </w:rPr>
        <w:t>A</w:t>
      </w:r>
    </w:p>
    <w:p w:rsidR="006E4124" w:rsidRPr="003D242A" w:rsidRDefault="006E4124" w:rsidP="00CF7B96">
      <w:pPr>
        <w:spacing w:line="276" w:lineRule="auto"/>
        <w:jc w:val="both"/>
        <w:rPr>
          <w:rFonts w:ascii="Times New Roman" w:hAnsi="Times New Roman"/>
          <w:b/>
          <w:sz w:val="24"/>
          <w:szCs w:val="24"/>
        </w:rPr>
      </w:pPr>
      <w:r w:rsidRPr="003D242A">
        <w:rPr>
          <w:rFonts w:ascii="Times New Roman" w:hAnsi="Times New Roman"/>
          <w:b/>
          <w:sz w:val="24"/>
          <w:szCs w:val="24"/>
        </w:rPr>
        <w:t>Основы теории государства и права</w:t>
      </w:r>
    </w:p>
    <w:p w:rsidR="006E4124" w:rsidRPr="003D242A" w:rsidRDefault="006E4124" w:rsidP="00CF7B96">
      <w:pPr>
        <w:spacing w:line="276" w:lineRule="auto"/>
        <w:jc w:val="both"/>
        <w:rPr>
          <w:rFonts w:ascii="Times New Roman" w:hAnsi="Times New Roman"/>
          <w:sz w:val="24"/>
          <w:szCs w:val="24"/>
        </w:rPr>
      </w:pPr>
      <w:r w:rsidRPr="003D242A">
        <w:rPr>
          <w:rFonts w:ascii="Times New Roman" w:hAnsi="Times New Roman"/>
          <w:sz w:val="24"/>
          <w:szCs w:val="24"/>
        </w:rPr>
        <w:t>История становления права. 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Право в системе социальных норм.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элементы системы права; частное и публичное право; материальное и процессуальное право. Источники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6E4124" w:rsidRPr="003D242A" w:rsidRDefault="006E4124" w:rsidP="00CF7B96">
      <w:pPr>
        <w:spacing w:line="276" w:lineRule="auto"/>
        <w:jc w:val="both"/>
        <w:rPr>
          <w:rFonts w:ascii="Times New Roman" w:hAnsi="Times New Roman"/>
          <w:b/>
          <w:sz w:val="24"/>
          <w:szCs w:val="24"/>
        </w:rPr>
      </w:pPr>
      <w:r w:rsidRPr="003D242A">
        <w:rPr>
          <w:rFonts w:ascii="Times New Roman" w:hAnsi="Times New Roman"/>
          <w:b/>
          <w:sz w:val="24"/>
          <w:szCs w:val="24"/>
        </w:rPr>
        <w:t xml:space="preserve">Конституционное право </w:t>
      </w:r>
    </w:p>
    <w:p w:rsidR="006E4124" w:rsidRPr="003D242A" w:rsidRDefault="006E4124" w:rsidP="00CF7B96">
      <w:pPr>
        <w:spacing w:line="276" w:lineRule="auto"/>
        <w:jc w:val="both"/>
        <w:rPr>
          <w:rFonts w:ascii="Times New Roman" w:hAnsi="Times New Roman"/>
          <w:sz w:val="24"/>
          <w:szCs w:val="24"/>
        </w:rPr>
      </w:pPr>
      <w:r w:rsidRPr="003D242A">
        <w:rPr>
          <w:rFonts w:ascii="Times New Roman" w:hAnsi="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Конституционные </w:t>
      </w:r>
      <w:r w:rsidRPr="003D242A">
        <w:rPr>
          <w:rFonts w:ascii="Times New Roman" w:hAnsi="Times New Roman"/>
          <w:sz w:val="24"/>
          <w:szCs w:val="24"/>
        </w:rPr>
        <w:lastRenderedPageBreak/>
        <w:t>права и обязанности гражданина РФ.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Система органов местного самоуправления.</w:t>
      </w:r>
    </w:p>
    <w:p w:rsidR="006E4124" w:rsidRPr="003D242A" w:rsidRDefault="006E4124" w:rsidP="00CF7B96">
      <w:pPr>
        <w:spacing w:line="276" w:lineRule="auto"/>
        <w:jc w:val="both"/>
        <w:rPr>
          <w:rFonts w:ascii="Times New Roman" w:hAnsi="Times New Roman"/>
          <w:b/>
          <w:sz w:val="24"/>
          <w:szCs w:val="24"/>
        </w:rPr>
      </w:pPr>
      <w:r w:rsidRPr="003D242A">
        <w:rPr>
          <w:rFonts w:ascii="Times New Roman" w:hAnsi="Times New Roman"/>
          <w:b/>
          <w:sz w:val="24"/>
          <w:szCs w:val="24"/>
        </w:rPr>
        <w:t>Права человека</w:t>
      </w:r>
    </w:p>
    <w:p w:rsidR="006E4124" w:rsidRPr="003D242A" w:rsidRDefault="006E4124" w:rsidP="00CF7B96">
      <w:pPr>
        <w:spacing w:line="276" w:lineRule="auto"/>
        <w:ind w:left="20"/>
        <w:jc w:val="both"/>
        <w:rPr>
          <w:rFonts w:ascii="Times New Roman" w:hAnsi="Times New Roman"/>
          <w:sz w:val="24"/>
          <w:szCs w:val="24"/>
        </w:rPr>
      </w:pPr>
      <w:r w:rsidRPr="003D242A">
        <w:rPr>
          <w:rFonts w:ascii="Times New Roman" w:hAnsi="Times New Roman"/>
          <w:sz w:val="24"/>
          <w:szCs w:val="24"/>
        </w:rPr>
        <w:t>Права человека: сущность, структура, история. Гражданство Российской Федерации. Правовой статус человека и гражданина. Воинская обязанность. Военная служба по контракту. Альтернативная гражданская служба.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6E4124" w:rsidRPr="003D242A" w:rsidRDefault="006E4124" w:rsidP="00CF7B96">
      <w:pPr>
        <w:spacing w:line="276" w:lineRule="auto"/>
        <w:jc w:val="both"/>
        <w:rPr>
          <w:rFonts w:ascii="Times New Roman" w:hAnsi="Times New Roman"/>
          <w:b/>
          <w:sz w:val="24"/>
          <w:szCs w:val="24"/>
        </w:rPr>
      </w:pPr>
      <w:r w:rsidRPr="003D242A">
        <w:rPr>
          <w:rFonts w:ascii="Times New Roman" w:hAnsi="Times New Roman"/>
          <w:b/>
          <w:sz w:val="24"/>
          <w:szCs w:val="24"/>
        </w:rPr>
        <w:t xml:space="preserve">Избирательное право. Избирательный процесс. </w:t>
      </w:r>
      <w:r w:rsidRPr="003D242A">
        <w:rPr>
          <w:rFonts w:ascii="Times New Roman" w:hAnsi="Times New Roman"/>
          <w:sz w:val="24"/>
          <w:szCs w:val="24"/>
        </w:rPr>
        <w:t>Законодательный процесс. Законотворческий процесс в Российской Федерации. Избирательное право и избирательный процесс в Российской Федерации. Виды избирательных систем. Референдум.</w:t>
      </w:r>
    </w:p>
    <w:p w:rsidR="00AF7817" w:rsidRPr="003D242A" w:rsidRDefault="00AF7817" w:rsidP="00AF7817">
      <w:pPr>
        <w:spacing w:before="100" w:beforeAutospacing="1" w:after="100" w:afterAutospacing="1" w:line="276" w:lineRule="auto"/>
        <w:contextualSpacing/>
        <w:jc w:val="center"/>
        <w:rPr>
          <w:rFonts w:ascii="Times New Roman" w:hAnsi="Times New Roman"/>
          <w:b/>
          <w:sz w:val="24"/>
          <w:szCs w:val="24"/>
        </w:rPr>
      </w:pPr>
    </w:p>
    <w:p w:rsidR="00AF7817" w:rsidRPr="003D242A" w:rsidRDefault="00AF7817" w:rsidP="00AF7817">
      <w:pPr>
        <w:spacing w:before="100" w:beforeAutospacing="1" w:after="100" w:afterAutospacing="1" w:line="276" w:lineRule="auto"/>
        <w:contextualSpacing/>
        <w:jc w:val="center"/>
        <w:rPr>
          <w:rFonts w:ascii="Times New Roman" w:hAnsi="Times New Roman"/>
          <w:b/>
          <w:sz w:val="24"/>
          <w:szCs w:val="24"/>
        </w:rPr>
      </w:pPr>
      <w:r w:rsidRPr="003D242A">
        <w:rPr>
          <w:rFonts w:ascii="Times New Roman" w:hAnsi="Times New Roman"/>
          <w:b/>
          <w:sz w:val="24"/>
          <w:szCs w:val="24"/>
        </w:rPr>
        <w:t>4.УЧЕБНО-ТЕМАТИЧЕСКИЙ ПЛАН</w:t>
      </w:r>
    </w:p>
    <w:tbl>
      <w:tblPr>
        <w:tblpPr w:leftFromText="180" w:rightFromText="180" w:vertAnchor="text" w:horzAnchor="margin" w:tblpY="4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374"/>
        <w:gridCol w:w="1836"/>
        <w:gridCol w:w="1788"/>
        <w:gridCol w:w="1212"/>
      </w:tblGrid>
      <w:tr w:rsidR="00AF7817" w:rsidRPr="003D242A" w:rsidTr="006E4124">
        <w:trPr>
          <w:trHeight w:val="274"/>
        </w:trPr>
        <w:tc>
          <w:tcPr>
            <w:tcW w:w="999" w:type="dxa"/>
            <w:vMerge w:val="restart"/>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 п\п</w:t>
            </w:r>
          </w:p>
        </w:tc>
        <w:tc>
          <w:tcPr>
            <w:tcW w:w="3374" w:type="dxa"/>
            <w:vMerge w:val="restart"/>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 xml:space="preserve">Название разделов </w:t>
            </w:r>
          </w:p>
        </w:tc>
        <w:tc>
          <w:tcPr>
            <w:tcW w:w="4836" w:type="dxa"/>
            <w:gridSpan w:val="3"/>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Количество часов</w:t>
            </w:r>
          </w:p>
        </w:tc>
      </w:tr>
      <w:tr w:rsidR="00AF7817" w:rsidRPr="003D242A" w:rsidTr="006E4124">
        <w:trPr>
          <w:trHeight w:val="146"/>
        </w:trPr>
        <w:tc>
          <w:tcPr>
            <w:tcW w:w="999" w:type="dxa"/>
            <w:vMerge/>
          </w:tcPr>
          <w:p w:rsidR="00AF7817" w:rsidRPr="003D242A" w:rsidRDefault="00AF7817" w:rsidP="00676E25">
            <w:pPr>
              <w:pStyle w:val="aa"/>
              <w:spacing w:line="276" w:lineRule="auto"/>
              <w:ind w:firstLine="709"/>
              <w:contextualSpacing/>
              <w:jc w:val="both"/>
              <w:rPr>
                <w:rFonts w:ascii="Times New Roman" w:hAnsi="Times New Roman"/>
                <w:b/>
                <w:sz w:val="24"/>
                <w:szCs w:val="24"/>
                <w:lang w:val="ru-RU" w:eastAsia="ru-RU"/>
              </w:rPr>
            </w:pPr>
          </w:p>
        </w:tc>
        <w:tc>
          <w:tcPr>
            <w:tcW w:w="3374" w:type="dxa"/>
            <w:vMerge/>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p>
        </w:tc>
        <w:tc>
          <w:tcPr>
            <w:tcW w:w="1836" w:type="dxa"/>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Теоретическая часть</w:t>
            </w:r>
          </w:p>
        </w:tc>
        <w:tc>
          <w:tcPr>
            <w:tcW w:w="1788" w:type="dxa"/>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Практическая часть</w:t>
            </w:r>
          </w:p>
        </w:tc>
        <w:tc>
          <w:tcPr>
            <w:tcW w:w="1212" w:type="dxa"/>
          </w:tcPr>
          <w:p w:rsidR="00AF7817" w:rsidRPr="003D242A" w:rsidRDefault="00AF7817" w:rsidP="00676E25">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Всего</w:t>
            </w:r>
          </w:p>
        </w:tc>
      </w:tr>
      <w:tr w:rsidR="00C90E63" w:rsidRPr="003D242A" w:rsidTr="006E4124">
        <w:trPr>
          <w:trHeight w:val="274"/>
        </w:trPr>
        <w:tc>
          <w:tcPr>
            <w:tcW w:w="999" w:type="dxa"/>
          </w:tcPr>
          <w:p w:rsidR="00C90E63" w:rsidRPr="003D242A" w:rsidRDefault="00C90E63" w:rsidP="00C90E63">
            <w:pPr>
              <w:pStyle w:val="aa"/>
              <w:spacing w:line="276" w:lineRule="auto"/>
              <w:ind w:firstLine="709"/>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1</w:t>
            </w:r>
          </w:p>
        </w:tc>
        <w:tc>
          <w:tcPr>
            <w:tcW w:w="3374" w:type="dxa"/>
          </w:tcPr>
          <w:p w:rsidR="00C90E63" w:rsidRPr="003D242A" w:rsidRDefault="00C90E63" w:rsidP="00C90E63">
            <w:pPr>
              <w:rPr>
                <w:rFonts w:ascii="Times New Roman" w:hAnsi="Times New Roman"/>
                <w:bCs/>
                <w:sz w:val="24"/>
                <w:szCs w:val="24"/>
              </w:rPr>
            </w:pPr>
            <w:r w:rsidRPr="003D242A">
              <w:rPr>
                <w:rFonts w:ascii="Times New Roman" w:hAnsi="Times New Roman"/>
                <w:bCs/>
                <w:sz w:val="24"/>
                <w:szCs w:val="24"/>
              </w:rPr>
              <w:t>Правовое регулирование жизни общества.</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1</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1</w:t>
            </w:r>
          </w:p>
        </w:tc>
      </w:tr>
      <w:tr w:rsidR="00C90E63" w:rsidRPr="003D242A" w:rsidTr="006E4124">
        <w:trPr>
          <w:trHeight w:val="594"/>
        </w:trPr>
        <w:tc>
          <w:tcPr>
            <w:tcW w:w="999" w:type="dxa"/>
          </w:tcPr>
          <w:p w:rsidR="00C90E63" w:rsidRPr="003D242A" w:rsidRDefault="00C90E63" w:rsidP="00C90E63">
            <w:pPr>
              <w:pStyle w:val="aa"/>
              <w:spacing w:line="276" w:lineRule="auto"/>
              <w:ind w:firstLine="709"/>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2</w:t>
            </w:r>
          </w:p>
        </w:tc>
        <w:tc>
          <w:tcPr>
            <w:tcW w:w="3374" w:type="dxa"/>
          </w:tcPr>
          <w:p w:rsidR="00C90E63" w:rsidRPr="003D242A" w:rsidRDefault="00C90E63" w:rsidP="00C90E63">
            <w:pPr>
              <w:rPr>
                <w:rFonts w:ascii="Times New Roman" w:hAnsi="Times New Roman"/>
                <w:sz w:val="24"/>
                <w:szCs w:val="24"/>
              </w:rPr>
            </w:pPr>
            <w:r w:rsidRPr="003D242A">
              <w:rPr>
                <w:rFonts w:ascii="Times New Roman" w:hAnsi="Times New Roman"/>
                <w:sz w:val="24"/>
                <w:szCs w:val="24"/>
              </w:rPr>
              <w:t>Государство и право.</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5</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5</w:t>
            </w:r>
          </w:p>
        </w:tc>
      </w:tr>
      <w:tr w:rsidR="00C90E63" w:rsidRPr="003D242A" w:rsidTr="006E4124">
        <w:trPr>
          <w:trHeight w:val="411"/>
        </w:trPr>
        <w:tc>
          <w:tcPr>
            <w:tcW w:w="999" w:type="dxa"/>
          </w:tcPr>
          <w:p w:rsidR="00C90E63" w:rsidRPr="003D242A" w:rsidRDefault="00C90E63" w:rsidP="00C90E63">
            <w:pPr>
              <w:pStyle w:val="aa"/>
              <w:spacing w:line="276" w:lineRule="auto"/>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3</w:t>
            </w:r>
          </w:p>
        </w:tc>
        <w:tc>
          <w:tcPr>
            <w:tcW w:w="3374" w:type="dxa"/>
          </w:tcPr>
          <w:p w:rsidR="00C90E63" w:rsidRPr="003D242A" w:rsidRDefault="00C90E63" w:rsidP="00C90E63">
            <w:pPr>
              <w:rPr>
                <w:rFonts w:ascii="Times New Roman" w:hAnsi="Times New Roman"/>
                <w:sz w:val="24"/>
                <w:szCs w:val="24"/>
              </w:rPr>
            </w:pPr>
            <w:r w:rsidRPr="003D242A">
              <w:rPr>
                <w:rFonts w:ascii="Times New Roman" w:hAnsi="Times New Roman"/>
                <w:sz w:val="24"/>
                <w:szCs w:val="24"/>
              </w:rPr>
              <w:t>Правовое регулирование общественных отношений.</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11</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11</w:t>
            </w:r>
          </w:p>
        </w:tc>
      </w:tr>
      <w:tr w:rsidR="00C90E63" w:rsidRPr="003D242A" w:rsidTr="006E4124">
        <w:trPr>
          <w:trHeight w:val="411"/>
        </w:trPr>
        <w:tc>
          <w:tcPr>
            <w:tcW w:w="999" w:type="dxa"/>
          </w:tcPr>
          <w:p w:rsidR="00C90E63" w:rsidRPr="003D242A" w:rsidRDefault="00C90E63" w:rsidP="00C90E63">
            <w:pPr>
              <w:pStyle w:val="aa"/>
              <w:spacing w:line="276" w:lineRule="auto"/>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4</w:t>
            </w:r>
          </w:p>
        </w:tc>
        <w:tc>
          <w:tcPr>
            <w:tcW w:w="3374" w:type="dxa"/>
          </w:tcPr>
          <w:p w:rsidR="00C90E63" w:rsidRPr="003D242A" w:rsidRDefault="00C90E63" w:rsidP="00C90E63">
            <w:pPr>
              <w:rPr>
                <w:rFonts w:ascii="Times New Roman" w:hAnsi="Times New Roman"/>
                <w:sz w:val="24"/>
                <w:szCs w:val="24"/>
              </w:rPr>
            </w:pPr>
            <w:r w:rsidRPr="003D242A">
              <w:rPr>
                <w:rFonts w:ascii="Times New Roman" w:hAnsi="Times New Roman"/>
                <w:sz w:val="24"/>
                <w:szCs w:val="24"/>
              </w:rPr>
              <w:t xml:space="preserve">Конституционное право </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8</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8</w:t>
            </w:r>
          </w:p>
        </w:tc>
      </w:tr>
      <w:tr w:rsidR="00C90E63" w:rsidRPr="003D242A" w:rsidTr="006E4124">
        <w:trPr>
          <w:trHeight w:val="411"/>
        </w:trPr>
        <w:tc>
          <w:tcPr>
            <w:tcW w:w="999" w:type="dxa"/>
          </w:tcPr>
          <w:p w:rsidR="00C90E63" w:rsidRPr="003D242A" w:rsidRDefault="00C90E63" w:rsidP="00C90E63">
            <w:pPr>
              <w:pStyle w:val="aa"/>
              <w:spacing w:line="276" w:lineRule="auto"/>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5</w:t>
            </w:r>
          </w:p>
        </w:tc>
        <w:tc>
          <w:tcPr>
            <w:tcW w:w="3374" w:type="dxa"/>
          </w:tcPr>
          <w:p w:rsidR="00C90E63" w:rsidRPr="003D242A" w:rsidRDefault="00C90E63" w:rsidP="00C90E63">
            <w:pPr>
              <w:pStyle w:val="ad"/>
              <w:widowControl w:val="0"/>
              <w:tabs>
                <w:tab w:val="left" w:pos="8364"/>
              </w:tabs>
              <w:ind w:left="0"/>
              <w:rPr>
                <w:bCs/>
                <w:iCs/>
              </w:rPr>
            </w:pPr>
            <w:r w:rsidRPr="003D242A">
              <w:rPr>
                <w:spacing w:val="-2"/>
              </w:rPr>
              <w:t>Права человека</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6</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6</w:t>
            </w:r>
          </w:p>
        </w:tc>
      </w:tr>
      <w:tr w:rsidR="00C90E63" w:rsidRPr="003D242A" w:rsidTr="006E4124">
        <w:trPr>
          <w:trHeight w:val="426"/>
        </w:trPr>
        <w:tc>
          <w:tcPr>
            <w:tcW w:w="999" w:type="dxa"/>
          </w:tcPr>
          <w:p w:rsidR="00C90E63" w:rsidRPr="003D242A" w:rsidRDefault="00C90E63" w:rsidP="00C90E63">
            <w:pPr>
              <w:pStyle w:val="aa"/>
              <w:spacing w:line="276" w:lineRule="auto"/>
              <w:contextualSpacing/>
              <w:jc w:val="right"/>
              <w:rPr>
                <w:rFonts w:ascii="Times New Roman" w:hAnsi="Times New Roman"/>
                <w:b/>
                <w:sz w:val="24"/>
                <w:szCs w:val="24"/>
                <w:lang w:val="ru-RU" w:eastAsia="ru-RU"/>
              </w:rPr>
            </w:pPr>
            <w:r w:rsidRPr="003D242A">
              <w:rPr>
                <w:rFonts w:ascii="Times New Roman" w:hAnsi="Times New Roman"/>
                <w:b/>
                <w:sz w:val="24"/>
                <w:szCs w:val="24"/>
                <w:lang w:val="ru-RU" w:eastAsia="ru-RU"/>
              </w:rPr>
              <w:t>6</w:t>
            </w:r>
          </w:p>
        </w:tc>
        <w:tc>
          <w:tcPr>
            <w:tcW w:w="3374" w:type="dxa"/>
          </w:tcPr>
          <w:p w:rsidR="00C90E63" w:rsidRPr="003D242A" w:rsidRDefault="00C90E63" w:rsidP="00C90E63">
            <w:pPr>
              <w:pStyle w:val="ad"/>
              <w:widowControl w:val="0"/>
              <w:tabs>
                <w:tab w:val="left" w:pos="8364"/>
              </w:tabs>
              <w:ind w:left="0"/>
              <w:rPr>
                <w:bCs/>
                <w:iCs/>
              </w:rPr>
            </w:pPr>
            <w:r w:rsidRPr="003D242A">
              <w:rPr>
                <w:bCs/>
                <w:iCs/>
              </w:rPr>
              <w:t>Избирательное право. Избирательный процесс.</w:t>
            </w:r>
          </w:p>
        </w:tc>
        <w:tc>
          <w:tcPr>
            <w:tcW w:w="1836"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2</w:t>
            </w:r>
          </w:p>
        </w:tc>
        <w:tc>
          <w:tcPr>
            <w:tcW w:w="1788"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sz w:val="24"/>
                <w:szCs w:val="24"/>
                <w:lang w:val="ru-RU" w:eastAsia="ru-RU"/>
              </w:rPr>
            </w:pPr>
            <w:r w:rsidRPr="003D242A">
              <w:rPr>
                <w:rFonts w:ascii="Times New Roman" w:hAnsi="Times New Roman"/>
                <w:sz w:val="24"/>
                <w:szCs w:val="24"/>
                <w:lang w:val="ru-RU" w:eastAsia="ru-RU"/>
              </w:rPr>
              <w:t>2</w:t>
            </w:r>
          </w:p>
        </w:tc>
      </w:tr>
      <w:tr w:rsidR="00C90E63" w:rsidRPr="003D242A" w:rsidTr="006E4124">
        <w:trPr>
          <w:trHeight w:val="426"/>
        </w:trPr>
        <w:tc>
          <w:tcPr>
            <w:tcW w:w="999" w:type="dxa"/>
          </w:tcPr>
          <w:p w:rsidR="00C90E63" w:rsidRPr="003D242A" w:rsidRDefault="00C90E63" w:rsidP="00C90E63">
            <w:pPr>
              <w:pStyle w:val="aa"/>
              <w:spacing w:line="276" w:lineRule="auto"/>
              <w:contextualSpacing/>
              <w:jc w:val="right"/>
              <w:rPr>
                <w:rFonts w:ascii="Times New Roman" w:hAnsi="Times New Roman"/>
                <w:b/>
                <w:sz w:val="24"/>
                <w:szCs w:val="24"/>
                <w:lang w:val="ru-RU" w:eastAsia="ru-RU"/>
              </w:rPr>
            </w:pPr>
          </w:p>
        </w:tc>
        <w:tc>
          <w:tcPr>
            <w:tcW w:w="3374" w:type="dxa"/>
          </w:tcPr>
          <w:p w:rsidR="00C90E63" w:rsidRPr="003D242A" w:rsidRDefault="00C90E63" w:rsidP="00C90E63">
            <w:pPr>
              <w:pStyle w:val="ad"/>
              <w:widowControl w:val="0"/>
              <w:tabs>
                <w:tab w:val="left" w:pos="8364"/>
              </w:tabs>
              <w:ind w:left="0"/>
              <w:rPr>
                <w:bCs/>
                <w:iCs/>
              </w:rPr>
            </w:pPr>
            <w:r w:rsidRPr="003D242A">
              <w:rPr>
                <w:bCs/>
                <w:iCs/>
              </w:rPr>
              <w:t>Итоговое обобщение Право в нашей жизни.</w:t>
            </w:r>
          </w:p>
        </w:tc>
        <w:tc>
          <w:tcPr>
            <w:tcW w:w="1836" w:type="dxa"/>
          </w:tcPr>
          <w:p w:rsidR="00C90E63" w:rsidRPr="003D242A" w:rsidRDefault="00C90E63" w:rsidP="00C90E63">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1</w:t>
            </w:r>
          </w:p>
        </w:tc>
        <w:tc>
          <w:tcPr>
            <w:tcW w:w="1788" w:type="dxa"/>
          </w:tcPr>
          <w:p w:rsidR="00C90E63" w:rsidRPr="003D242A" w:rsidRDefault="00C90E63" w:rsidP="00C90E63">
            <w:pPr>
              <w:pStyle w:val="aa"/>
              <w:spacing w:line="276" w:lineRule="auto"/>
              <w:contextualSpacing/>
              <w:jc w:val="both"/>
              <w:rPr>
                <w:rFonts w:ascii="Times New Roman" w:hAnsi="Times New Roman"/>
                <w:b/>
                <w:sz w:val="24"/>
                <w:szCs w:val="24"/>
                <w:lang w:val="ru-RU" w:eastAsia="ru-RU"/>
              </w:rPr>
            </w:pPr>
          </w:p>
        </w:tc>
        <w:tc>
          <w:tcPr>
            <w:tcW w:w="1212" w:type="dxa"/>
          </w:tcPr>
          <w:p w:rsidR="00C90E63" w:rsidRPr="003D242A" w:rsidRDefault="00C90E63" w:rsidP="00C90E63">
            <w:pPr>
              <w:pStyle w:val="aa"/>
              <w:spacing w:line="276" w:lineRule="auto"/>
              <w:contextualSpacing/>
              <w:jc w:val="both"/>
              <w:rPr>
                <w:rFonts w:ascii="Times New Roman" w:hAnsi="Times New Roman"/>
                <w:b/>
                <w:sz w:val="24"/>
                <w:szCs w:val="24"/>
                <w:lang w:val="ru-RU" w:eastAsia="ru-RU"/>
              </w:rPr>
            </w:pPr>
            <w:r w:rsidRPr="003D242A">
              <w:rPr>
                <w:rFonts w:ascii="Times New Roman" w:hAnsi="Times New Roman"/>
                <w:b/>
                <w:sz w:val="24"/>
                <w:szCs w:val="24"/>
                <w:lang w:val="ru-RU" w:eastAsia="ru-RU"/>
              </w:rPr>
              <w:t>1</w:t>
            </w:r>
          </w:p>
        </w:tc>
      </w:tr>
    </w:tbl>
    <w:p w:rsidR="00AF7817" w:rsidRPr="003D242A" w:rsidRDefault="00AF7817" w:rsidP="00AF7817">
      <w:pPr>
        <w:pStyle w:val="aa"/>
        <w:spacing w:line="276" w:lineRule="auto"/>
        <w:ind w:firstLine="709"/>
        <w:contextualSpacing/>
        <w:jc w:val="both"/>
        <w:rPr>
          <w:rFonts w:ascii="Times New Roman" w:hAnsi="Times New Roman"/>
          <w:b/>
          <w:sz w:val="24"/>
          <w:szCs w:val="24"/>
        </w:rPr>
      </w:pPr>
    </w:p>
    <w:p w:rsidR="00AF7817" w:rsidRPr="003D242A" w:rsidRDefault="00AF7817" w:rsidP="00AF7817">
      <w:pPr>
        <w:spacing w:line="276" w:lineRule="auto"/>
        <w:ind w:firstLine="709"/>
        <w:contextualSpacing/>
        <w:jc w:val="both"/>
        <w:rPr>
          <w:rFonts w:ascii="Times New Roman" w:hAnsi="Times New Roman"/>
          <w:sz w:val="24"/>
          <w:szCs w:val="24"/>
        </w:rPr>
      </w:pPr>
      <w:r w:rsidRPr="003D242A">
        <w:rPr>
          <w:rFonts w:ascii="Times New Roman" w:hAnsi="Times New Roman"/>
          <w:sz w:val="24"/>
          <w:szCs w:val="24"/>
        </w:rPr>
        <w:t xml:space="preserve">          </w:t>
      </w:r>
    </w:p>
    <w:p w:rsidR="00AF7817" w:rsidRPr="003D242A" w:rsidRDefault="00AF7817" w:rsidP="00AF7817">
      <w:pPr>
        <w:spacing w:line="276" w:lineRule="auto"/>
        <w:contextualSpacing/>
        <w:rPr>
          <w:rFonts w:ascii="Times New Roman" w:hAnsi="Times New Roman"/>
          <w:sz w:val="24"/>
          <w:szCs w:val="24"/>
        </w:rPr>
      </w:pPr>
    </w:p>
    <w:p w:rsidR="00AF7817" w:rsidRPr="002D42BF" w:rsidRDefault="00AF7817" w:rsidP="00AF7817">
      <w:pPr>
        <w:spacing w:line="276" w:lineRule="auto"/>
        <w:contextualSpacing/>
        <w:rPr>
          <w:rFonts w:ascii="Times New Roman" w:hAnsi="Times New Roman"/>
          <w:sz w:val="24"/>
          <w:szCs w:val="24"/>
          <w:lang w:val="en-US"/>
        </w:rPr>
      </w:pPr>
      <w:bookmarkStart w:id="0" w:name="_GoBack"/>
      <w:bookmarkEnd w:id="0"/>
    </w:p>
    <w:sectPr w:rsidR="00AF7817" w:rsidRPr="002D42BF" w:rsidSect="008001C9">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9E0"/>
    <w:multiLevelType w:val="multilevel"/>
    <w:tmpl w:val="D1F68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C41986"/>
    <w:multiLevelType w:val="multilevel"/>
    <w:tmpl w:val="C5167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A63BD"/>
    <w:multiLevelType w:val="multilevel"/>
    <w:tmpl w:val="1F78C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F0574"/>
    <w:multiLevelType w:val="hybridMultilevel"/>
    <w:tmpl w:val="271C9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5C4639"/>
    <w:multiLevelType w:val="multilevel"/>
    <w:tmpl w:val="85FEF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33106"/>
    <w:multiLevelType w:val="multilevel"/>
    <w:tmpl w:val="BEE04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1005A"/>
    <w:multiLevelType w:val="hybridMultilevel"/>
    <w:tmpl w:val="83AA7EF6"/>
    <w:lvl w:ilvl="0" w:tplc="26FE5A3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 w15:restartNumberingAfterBreak="0">
    <w:nsid w:val="56F835E6"/>
    <w:multiLevelType w:val="multilevel"/>
    <w:tmpl w:val="CF9C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636490"/>
    <w:multiLevelType w:val="multilevel"/>
    <w:tmpl w:val="008AFC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3"/>
  </w:num>
  <w:num w:numId="5">
    <w:abstractNumId w:val="2"/>
  </w:num>
  <w:num w:numId="6">
    <w:abstractNumId w:val="5"/>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C5A"/>
    <w:rsid w:val="000340B9"/>
    <w:rsid w:val="001077E4"/>
    <w:rsid w:val="002D42BF"/>
    <w:rsid w:val="003D242A"/>
    <w:rsid w:val="006A5C5A"/>
    <w:rsid w:val="006E4124"/>
    <w:rsid w:val="008001C9"/>
    <w:rsid w:val="00802788"/>
    <w:rsid w:val="009804F2"/>
    <w:rsid w:val="00AF7817"/>
    <w:rsid w:val="00C90E63"/>
    <w:rsid w:val="00CF7B96"/>
    <w:rsid w:val="00D9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CDCB"/>
  <w15:docId w15:val="{CE1ABD93-05E7-4E7E-99AE-8AED5B4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81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AF7817"/>
    <w:pPr>
      <w:spacing w:after="0" w:line="240" w:lineRule="auto"/>
    </w:pPr>
    <w:rPr>
      <w:rFonts w:ascii="Calibri" w:eastAsia="Calibri" w:hAnsi="Calibri" w:cs="Times New Roman"/>
    </w:rPr>
  </w:style>
  <w:style w:type="paragraph" w:styleId="a5">
    <w:name w:val="List Paragraph"/>
    <w:basedOn w:val="a"/>
    <w:link w:val="a6"/>
    <w:uiPriority w:val="34"/>
    <w:qFormat/>
    <w:rsid w:val="00AF7817"/>
    <w:pPr>
      <w:spacing w:after="200" w:line="276" w:lineRule="auto"/>
      <w:ind w:left="720"/>
      <w:contextualSpacing/>
    </w:pPr>
    <w:rPr>
      <w:sz w:val="20"/>
      <w:szCs w:val="20"/>
      <w:lang w:val="x-none" w:eastAsia="x-none"/>
    </w:rPr>
  </w:style>
  <w:style w:type="character" w:customStyle="1" w:styleId="a6">
    <w:name w:val="Абзац списка Знак"/>
    <w:link w:val="a5"/>
    <w:uiPriority w:val="34"/>
    <w:locked/>
    <w:rsid w:val="00AF7817"/>
    <w:rPr>
      <w:rFonts w:ascii="Calibri" w:eastAsia="Calibri" w:hAnsi="Calibri" w:cs="Times New Roman"/>
      <w:sz w:val="20"/>
      <w:szCs w:val="20"/>
      <w:lang w:val="x-none" w:eastAsia="x-none"/>
    </w:rPr>
  </w:style>
  <w:style w:type="paragraph" w:styleId="a7">
    <w:name w:val="Normal (Web)"/>
    <w:basedOn w:val="a"/>
    <w:unhideWhenUsed/>
    <w:rsid w:val="00AF7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aliases w:val="основа Знак,Без интервала1 Знак"/>
    <w:basedOn w:val="a0"/>
    <w:link w:val="a3"/>
    <w:locked/>
    <w:rsid w:val="00AF7817"/>
    <w:rPr>
      <w:rFonts w:ascii="Calibri" w:eastAsia="Calibri" w:hAnsi="Calibri" w:cs="Times New Roman"/>
    </w:rPr>
  </w:style>
  <w:style w:type="paragraph" w:customStyle="1" w:styleId="c0c6c21">
    <w:name w:val="c0 c6 c21"/>
    <w:basedOn w:val="a"/>
    <w:rsid w:val="00AF7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c5">
    <w:name w:val="c4 c1 c5"/>
    <w:basedOn w:val="a0"/>
    <w:rsid w:val="00AF7817"/>
  </w:style>
  <w:style w:type="character" w:customStyle="1" w:styleId="c1c5">
    <w:name w:val="c1 c5"/>
    <w:basedOn w:val="a0"/>
    <w:rsid w:val="00AF7817"/>
  </w:style>
  <w:style w:type="character" w:styleId="a8">
    <w:name w:val="Strong"/>
    <w:basedOn w:val="a0"/>
    <w:uiPriority w:val="22"/>
    <w:qFormat/>
    <w:rsid w:val="00AF7817"/>
    <w:rPr>
      <w:b/>
      <w:bCs/>
    </w:rPr>
  </w:style>
  <w:style w:type="character" w:styleId="a9">
    <w:name w:val="Emphasis"/>
    <w:basedOn w:val="a0"/>
    <w:uiPriority w:val="99"/>
    <w:qFormat/>
    <w:rsid w:val="00AF7817"/>
    <w:rPr>
      <w:i/>
      <w:iCs/>
    </w:rPr>
  </w:style>
  <w:style w:type="paragraph" w:styleId="aa">
    <w:name w:val="Plain Text"/>
    <w:basedOn w:val="a"/>
    <w:link w:val="ab"/>
    <w:uiPriority w:val="99"/>
    <w:unhideWhenUsed/>
    <w:rsid w:val="00AF7817"/>
    <w:pPr>
      <w:spacing w:after="0" w:line="240" w:lineRule="auto"/>
    </w:pPr>
    <w:rPr>
      <w:rFonts w:ascii="Courier New" w:eastAsia="Times New Roman" w:hAnsi="Courier New"/>
      <w:sz w:val="20"/>
      <w:szCs w:val="20"/>
      <w:lang w:val="x-none" w:eastAsia="x-none"/>
    </w:rPr>
  </w:style>
  <w:style w:type="character" w:customStyle="1" w:styleId="ab">
    <w:name w:val="Текст Знак"/>
    <w:basedOn w:val="a0"/>
    <w:link w:val="aa"/>
    <w:uiPriority w:val="99"/>
    <w:rsid w:val="00AF7817"/>
    <w:rPr>
      <w:rFonts w:ascii="Courier New" w:eastAsia="Times New Roman" w:hAnsi="Courier New" w:cs="Times New Roman"/>
      <w:sz w:val="20"/>
      <w:szCs w:val="20"/>
      <w:lang w:val="x-none" w:eastAsia="x-none"/>
    </w:rPr>
  </w:style>
  <w:style w:type="table" w:styleId="ac">
    <w:name w:val="Table Grid"/>
    <w:basedOn w:val="a1"/>
    <w:uiPriority w:val="59"/>
    <w:rsid w:val="00AF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
    <w:rsid w:val="006E412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unhideWhenUsed/>
    <w:rsid w:val="006E4124"/>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6E412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D42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42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8</cp:revision>
  <dcterms:created xsi:type="dcterms:W3CDTF">2023-09-18T08:27:00Z</dcterms:created>
  <dcterms:modified xsi:type="dcterms:W3CDTF">2023-11-01T14:17:00Z</dcterms:modified>
</cp:coreProperties>
</file>